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-935990</wp:posOffset>
            </wp:positionH>
            <wp:positionV relativeFrom="paragraph">
              <wp:posOffset>-1332230</wp:posOffset>
            </wp:positionV>
            <wp:extent cx="7560310" cy="10694035"/>
            <wp:effectExtent l="0" t="0" r="0" b="0"/>
            <wp:wrapNone/>
            <wp:docPr id="1" name="图片 1" descr="北部管委会便函文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部管委会便函文头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9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jc w:val="center"/>
        <w:rPr>
          <w:rFonts w:ascii="仿宋" w:hAnsi="仿宋" w:eastAsia="仿宋" w:cs="仿宋"/>
          <w:bCs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bCs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bCs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北管复〔2019〕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spacing w:line="560" w:lineRule="exact"/>
        <w:jc w:val="center"/>
        <w:rPr>
          <w:rFonts w:asciiTheme="majorEastAsia" w:hAnsiTheme="majorEastAsia" w:eastAsiaTheme="majorEastAsia" w:cstheme="majorEastAsia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关于柳州市新园路工程（一期）初步设计的批复</w:t>
      </w:r>
    </w:p>
    <w:p>
      <w:pPr>
        <w:spacing w:line="560" w:lineRule="exact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广西柳州市北城投资开发集团有限公司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你公司报来的《关于申请批复柳州市</w:t>
      </w:r>
      <w:r>
        <w:rPr>
          <w:rFonts w:hint="eastAsia" w:ascii="仿宋_GB2312" w:eastAsia="仿宋_GB2312"/>
          <w:sz w:val="32"/>
          <w:szCs w:val="32"/>
          <w:lang w:eastAsia="zh-CN"/>
        </w:rPr>
        <w:t>新园路工程</w:t>
      </w:r>
      <w:r>
        <w:rPr>
          <w:rFonts w:hint="eastAsia" w:ascii="仿宋_GB2312" w:eastAsia="仿宋_GB2312"/>
          <w:sz w:val="32"/>
          <w:szCs w:val="32"/>
        </w:rPr>
        <w:t>（一期）初步设计的请示》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（柳北城请〔2019〕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号）及相关材料收悉。</w:t>
      </w:r>
      <w:r>
        <w:rPr>
          <w:rFonts w:hint="eastAsia" w:ascii="仿宋_GB2312" w:eastAsia="仿宋_GB2312" w:cs="仿宋_GB2312"/>
          <w:sz w:val="32"/>
          <w:szCs w:val="32"/>
        </w:rPr>
        <w:t>该工程</w:t>
      </w:r>
      <w:r>
        <w:rPr>
          <w:rFonts w:hint="eastAsia" w:ascii="仿宋_GB2312" w:eastAsia="仿宋_GB2312"/>
          <w:sz w:val="32"/>
          <w:szCs w:val="32"/>
        </w:rPr>
        <w:t>初步设计</w:t>
      </w:r>
      <w:r>
        <w:rPr>
          <w:rFonts w:hint="eastAsia" w:ascii="仿宋_GB2312" w:eastAsia="仿宋_GB2312" w:cs="仿宋_GB2312"/>
          <w:sz w:val="32"/>
          <w:szCs w:val="32"/>
        </w:rPr>
        <w:t>已经广西诚信工程投资咨询有限责任公司</w:t>
      </w:r>
      <w:r>
        <w:rPr>
          <w:rFonts w:hint="eastAsia" w:ascii="仿宋_GB2312" w:eastAsia="仿宋_GB2312"/>
          <w:sz w:val="32"/>
          <w:szCs w:val="32"/>
        </w:rPr>
        <w:t>组织审查并出具了审查意见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。经研究，现批复</w:t>
      </w:r>
      <w:r>
        <w:rPr>
          <w:rFonts w:hint="eastAsia" w:ascii="仿宋_GB2312" w:eastAsia="仿宋_GB2312"/>
          <w:sz w:val="32"/>
          <w:szCs w:val="32"/>
        </w:rPr>
        <w:t>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一、原则上同意柳州市</w:t>
      </w:r>
      <w:r>
        <w:rPr>
          <w:rFonts w:hint="eastAsia" w:ascii="仿宋_GB2312" w:eastAsia="仿宋_GB2312"/>
          <w:sz w:val="32"/>
          <w:szCs w:val="32"/>
          <w:lang w:eastAsia="zh-CN"/>
        </w:rPr>
        <w:t>新园路工程</w:t>
      </w:r>
      <w:r>
        <w:rPr>
          <w:rFonts w:hint="eastAsia" w:ascii="仿宋_GB2312" w:eastAsia="仿宋_GB2312"/>
          <w:sz w:val="32"/>
          <w:szCs w:val="32"/>
        </w:rPr>
        <w:t>（一期）初步设计。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二、投资项目审批监管平台项目代</w:t>
      </w:r>
      <w:r>
        <w:rPr>
          <w:rFonts w:hint="eastAsia" w:ascii="仿宋_GB2312" w:eastAsia="仿宋_GB2312"/>
          <w:color w:val="auto"/>
          <w:sz w:val="32"/>
          <w:szCs w:val="32"/>
        </w:rPr>
        <w:t>码：201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-4502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color w:val="auto"/>
          <w:sz w:val="32"/>
          <w:szCs w:val="32"/>
        </w:rPr>
        <w:t>-48- 01-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017347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三、项目建设地点：项目位于柳州市北部生态</w:t>
      </w:r>
      <w:r>
        <w:rPr>
          <w:rFonts w:hint="eastAsia" w:ascii="仿宋_GB2312" w:eastAsia="仿宋_GB2312"/>
          <w:color w:val="000000"/>
          <w:sz w:val="32"/>
          <w:szCs w:val="32"/>
        </w:rPr>
        <w:t>新区沙塘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片区</w:t>
      </w:r>
      <w:r>
        <w:rPr>
          <w:rFonts w:hint="eastAsia" w:ascii="仿宋_GB2312" w:eastAsia="仿宋_GB2312"/>
          <w:color w:val="000000"/>
          <w:sz w:val="32"/>
          <w:szCs w:val="32"/>
        </w:rPr>
        <w:t>，道路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北</w:t>
      </w:r>
      <w:r>
        <w:rPr>
          <w:rFonts w:ascii="仿宋_GB2312" w:hAnsi="宋体" w:eastAsia="仿宋_GB2312"/>
          <w:color w:val="000000"/>
          <w:sz w:val="32"/>
          <w:szCs w:val="32"/>
        </w:rPr>
        <w:t>起于江湾大道，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南止于古灵大道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四、主要建设规模</w:t>
      </w:r>
      <w:bookmarkStart w:id="0" w:name="_Toc209644362"/>
      <w:r>
        <w:rPr>
          <w:rFonts w:hint="eastAsia" w:ascii="仿宋_GB2312" w:hAnsi="仿宋_GB2312" w:eastAsia="仿宋_GB2312" w:cs="仿宋_GB2312"/>
          <w:sz w:val="32"/>
          <w:szCs w:val="32"/>
        </w:rPr>
        <w:t>与内容。</w:t>
      </w:r>
      <w:r>
        <w:rPr>
          <w:rFonts w:hint="eastAsia" w:ascii="仿宋_GB2312" w:eastAsia="仿宋_GB2312"/>
          <w:sz w:val="32"/>
          <w:szCs w:val="32"/>
        </w:rPr>
        <w:t>道路</w:t>
      </w:r>
      <w:r>
        <w:rPr>
          <w:rFonts w:hint="eastAsia" w:ascii="仿宋_GB2312" w:eastAsia="仿宋_GB2312"/>
          <w:color w:val="000000"/>
          <w:sz w:val="32"/>
          <w:szCs w:val="32"/>
        </w:rPr>
        <w:t>全长约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2820</w:t>
      </w:r>
      <w:r>
        <w:rPr>
          <w:rFonts w:hint="eastAsia" w:ascii="仿宋_GB2312" w:eastAsia="仿宋_GB2312"/>
          <w:color w:val="000000"/>
          <w:sz w:val="32"/>
          <w:szCs w:val="32"/>
        </w:rPr>
        <w:t>米，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其中地面道路长约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1099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米，</w:t>
      </w:r>
      <w:r>
        <w:rPr>
          <w:rFonts w:hint="eastAsia" w:ascii="仿宋_GB2312" w:eastAsia="仿宋_GB2312"/>
          <w:color w:val="000000"/>
          <w:sz w:val="32"/>
          <w:szCs w:val="32"/>
        </w:rPr>
        <w:t>地下道路长约1721米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。项目含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4条匝道，匝道总长约1447米。</w:t>
      </w:r>
      <w:r>
        <w:rPr>
          <w:rFonts w:hint="eastAsia" w:ascii="仿宋_GB2312" w:eastAsia="仿宋_GB2312"/>
          <w:sz w:val="32"/>
          <w:szCs w:val="32"/>
        </w:rPr>
        <w:t>主要建设内容包括</w:t>
      </w:r>
      <w:r>
        <w:rPr>
          <w:rFonts w:hint="eastAsia" w:ascii="仿宋_GB2312" w:eastAsia="仿宋_GB2312"/>
          <w:color w:val="000000"/>
          <w:sz w:val="32"/>
          <w:szCs w:val="32"/>
        </w:rPr>
        <w:t>道路工程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（含地下道路工程）</w:t>
      </w:r>
      <w:r>
        <w:rPr>
          <w:rFonts w:hint="eastAsia"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桥梁工程、</w:t>
      </w:r>
      <w:r>
        <w:rPr>
          <w:rFonts w:hint="eastAsia" w:ascii="仿宋_GB2312" w:eastAsia="仿宋_GB2312"/>
          <w:color w:val="000000"/>
          <w:sz w:val="32"/>
          <w:szCs w:val="32"/>
        </w:rPr>
        <w:t>交通工程、排水工程、照明工程、绿化工程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和电力管沟工程</w:t>
      </w:r>
      <w:r>
        <w:rPr>
          <w:rFonts w:hint="eastAsia" w:ascii="仿宋_GB2312" w:eastAsia="仿宋_GB2312"/>
          <w:color w:val="000000"/>
          <w:sz w:val="32"/>
          <w:szCs w:val="32"/>
        </w:rPr>
        <w:t>等工程。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五、主要技术指标</w:t>
      </w:r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/>
          <w:bCs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bCs/>
          <w:sz w:val="32"/>
          <w:szCs w:val="32"/>
        </w:rPr>
        <w:t>道路等级：城市</w:t>
      </w:r>
      <w:r>
        <w:rPr>
          <w:rFonts w:hint="eastAsia" w:ascii="仿宋_GB2312" w:eastAsia="仿宋_GB2312" w:cs="宋体"/>
          <w:bCs/>
          <w:sz w:val="32"/>
          <w:szCs w:val="32"/>
          <w:lang w:eastAsia="zh-CN"/>
        </w:rPr>
        <w:t>主</w:t>
      </w:r>
      <w:r>
        <w:rPr>
          <w:rFonts w:hint="eastAsia" w:ascii="仿宋_GB2312" w:eastAsia="仿宋_GB2312" w:cs="宋体"/>
          <w:bCs/>
          <w:sz w:val="32"/>
          <w:szCs w:val="32"/>
        </w:rPr>
        <w:t>干路</w:t>
      </w:r>
      <w:r>
        <w:rPr>
          <w:rFonts w:hint="eastAsia" w:ascii="仿宋_GB2312" w:eastAsia="仿宋_GB2312" w:cs="宋体"/>
          <w:bCs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红线宽度：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color w:val="000000"/>
          <w:sz w:val="32"/>
          <w:szCs w:val="32"/>
        </w:rPr>
        <w:t>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bCs/>
          <w:color w:val="auto"/>
          <w:sz w:val="32"/>
          <w:szCs w:val="32"/>
        </w:rPr>
        <w:t>设计</w:t>
      </w:r>
      <w:r>
        <w:rPr>
          <w:rFonts w:hint="eastAsia" w:ascii="仿宋_GB2312" w:eastAsia="仿宋_GB2312"/>
          <w:color w:val="auto"/>
          <w:sz w:val="32"/>
          <w:szCs w:val="32"/>
        </w:rPr>
        <w:t>速度：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0km/h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辅道、匝道30</w:t>
      </w:r>
      <w:r>
        <w:rPr>
          <w:rFonts w:hint="eastAsia" w:ascii="仿宋_GB2312" w:eastAsia="仿宋_GB2312"/>
          <w:color w:val="auto"/>
          <w:sz w:val="32"/>
          <w:szCs w:val="32"/>
        </w:rPr>
        <w:t>km/h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32"/>
        </w:rPr>
        <w:t>车道数：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双向</w:t>
      </w:r>
      <w:r>
        <w:rPr>
          <w:rFonts w:ascii="仿宋_GB2312" w:hAnsi="宋体" w:eastAsia="仿宋_GB2312"/>
          <w:color w:val="auto"/>
          <w:sz w:val="32"/>
          <w:szCs w:val="32"/>
        </w:rPr>
        <w:t>6车道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匝道单向2车道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圆曲线最小半径：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不设超高最小半径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600米，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设超高最小半径一般值300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米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，设超高最小半径极限值150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米。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机动车道最大纵坡：主线一般值4%，极限值5%；匝道5%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桥涵设计荷载：城-A级。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人群荷载：3.5KN/㎡。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路面设计标准轴载：BZZ-100kN。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桥涵设计洪水频率：1/100。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道路交通量达到饱和状态设计年限：20年。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沥青路面达到临界状态的设计年限：15年。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抗震标准：6度设防。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地下道路净高：H≥5.0m。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/>
          <w:bCs/>
          <w:sz w:val="32"/>
          <w:szCs w:val="32"/>
        </w:rPr>
      </w:pPr>
      <w:r>
        <w:rPr>
          <w:rFonts w:hint="eastAsia" w:ascii="仿宋_GB2312" w:eastAsia="仿宋_GB2312" w:cs="宋体"/>
          <w:bCs/>
          <w:sz w:val="32"/>
          <w:szCs w:val="32"/>
        </w:rPr>
        <w:t>六、投资概算及资金筹措。项目概算总投资为</w:t>
      </w:r>
      <w:r>
        <w:rPr>
          <w:rFonts w:hint="eastAsia" w:ascii="仿宋_GB2312" w:eastAsia="仿宋_GB2312" w:cs="宋体"/>
          <w:bCs/>
          <w:sz w:val="32"/>
          <w:szCs w:val="32"/>
          <w:lang w:val="en-US" w:eastAsia="zh-CN"/>
        </w:rPr>
        <w:t>129013</w:t>
      </w:r>
      <w:r>
        <w:rPr>
          <w:rFonts w:hint="eastAsia" w:ascii="仿宋_GB2312" w:eastAsia="仿宋_GB2312" w:cs="宋体"/>
          <w:bCs/>
          <w:sz w:val="32"/>
          <w:szCs w:val="32"/>
        </w:rPr>
        <w:t>万元，其中建筑安装工程费为99479万元，工程建设其他费用为16246万元，预备费为9258万元，建设期贷款利息为4029万元。资源来源为业主自筹和银行贷款。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宋体"/>
          <w:bCs/>
          <w:sz w:val="32"/>
          <w:szCs w:val="32"/>
        </w:rPr>
        <w:t>七、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按照环评、安全、节能的要求做好相关工作</w:t>
      </w:r>
      <w:r>
        <w:rPr>
          <w:rFonts w:ascii="仿宋_GB2312" w:eastAsia="仿宋_GB2312" w:cs="仿宋_GB2312"/>
          <w:color w:val="000000"/>
          <w:sz w:val="32"/>
          <w:szCs w:val="32"/>
        </w:rPr>
        <w:t>。</w:t>
      </w:r>
    </w:p>
    <w:p>
      <w:pPr>
        <w:widowControl/>
        <w:wordWrap w:val="0"/>
        <w:spacing w:line="560" w:lineRule="exact"/>
        <w:ind w:firstLine="64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/>
          <w:color w:val="000000"/>
          <w:kern w:val="0"/>
          <w:sz w:val="32"/>
          <w:szCs w:val="32"/>
        </w:rPr>
        <w:t>接文后，请严格按照基本建设程序办理相关建设事项，严格控制项目建设标准、建设规模、概算等控制性指标，不得随意变更和突破。如在施工图设计中突破上述指标的，需到我委重新报批项目初步设计和概算；在实施过程中突破上述指标的，需办理调整概算手续。</w:t>
      </w:r>
    </w:p>
    <w:p>
      <w:pPr>
        <w:widowControl/>
        <w:wordWrap w:val="0"/>
        <w:spacing w:line="560" w:lineRule="exact"/>
        <w:ind w:firstLine="640"/>
        <w:rPr>
          <w:rFonts w:asci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left="1600" w:leftChars="305" w:hanging="960" w:hanging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柳州市</w:t>
      </w:r>
      <w:r>
        <w:rPr>
          <w:rFonts w:hint="eastAsia" w:ascii="仿宋_GB2312" w:eastAsia="仿宋_GB2312"/>
          <w:sz w:val="32"/>
          <w:szCs w:val="32"/>
          <w:lang w:eastAsia="zh-CN"/>
        </w:rPr>
        <w:t>新园路</w:t>
      </w:r>
      <w:r>
        <w:rPr>
          <w:rFonts w:hint="eastAsia" w:ascii="仿宋_GB2312" w:eastAsia="仿宋_GB2312"/>
          <w:sz w:val="32"/>
          <w:szCs w:val="32"/>
        </w:rPr>
        <w:t>工程（一期）初步设计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概算表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柳州市北部生态新区管理委员会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  </w:t>
      </w: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bookmarkStart w:id="1" w:name="_GoBack"/>
      <w:bookmarkEnd w:id="1"/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overflowPunct w:val="0"/>
        <w:spacing w:line="560" w:lineRule="exact"/>
        <w:ind w:right="-178" w:rightChars="-85"/>
        <w:rPr>
          <w:rFonts w:ascii="仿宋" w:hAnsi="仿宋" w:eastAsia="仿宋" w:cs="仿宋"/>
          <w:sz w:val="32"/>
          <w:szCs w:val="32"/>
        </w:rPr>
      </w:pPr>
    </w:p>
    <w:p>
      <w:pPr>
        <w:adjustRightInd w:val="0"/>
        <w:snapToGrid w:val="0"/>
        <w:spacing w:line="440" w:lineRule="exact"/>
        <w:jc w:val="left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公开方式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：主动公开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</w:p>
    <w:p>
      <w:pPr>
        <w:spacing w:line="440" w:lineRule="exact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柳州市北部生态新区办公室            2018年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日印发              </w:t>
      </w:r>
    </w:p>
    <w:sectPr>
      <w:footerReference r:id="rId3" w:type="default"/>
      <w:pgSz w:w="11906" w:h="16838"/>
      <w:pgMar w:top="2098" w:right="1474" w:bottom="2098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文本框 2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仿宋_GB2312" w:hAnsi="仿宋_GB2312" w:eastAsia="仿宋_GB2312" w:cs="仿宋_GB2312"/>
                    <w:sz w:val="32"/>
                    <w:szCs w:val="32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- 2 -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A74F8"/>
    <w:rsid w:val="00016102"/>
    <w:rsid w:val="000A62B6"/>
    <w:rsid w:val="000C1CA9"/>
    <w:rsid w:val="000C1DAB"/>
    <w:rsid w:val="000D0E4A"/>
    <w:rsid w:val="001370C2"/>
    <w:rsid w:val="001802E7"/>
    <w:rsid w:val="001A2C77"/>
    <w:rsid w:val="001E4429"/>
    <w:rsid w:val="00206D8D"/>
    <w:rsid w:val="0021013C"/>
    <w:rsid w:val="0021048C"/>
    <w:rsid w:val="00280B33"/>
    <w:rsid w:val="00291AEA"/>
    <w:rsid w:val="00295A0B"/>
    <w:rsid w:val="002A629B"/>
    <w:rsid w:val="002E2AB2"/>
    <w:rsid w:val="002F38B2"/>
    <w:rsid w:val="00313CE9"/>
    <w:rsid w:val="00316C4C"/>
    <w:rsid w:val="00345AAD"/>
    <w:rsid w:val="003A4092"/>
    <w:rsid w:val="003C0721"/>
    <w:rsid w:val="003E7742"/>
    <w:rsid w:val="00403510"/>
    <w:rsid w:val="004226E0"/>
    <w:rsid w:val="004449B0"/>
    <w:rsid w:val="004610A6"/>
    <w:rsid w:val="00464604"/>
    <w:rsid w:val="004741CC"/>
    <w:rsid w:val="00483954"/>
    <w:rsid w:val="004A2C8A"/>
    <w:rsid w:val="004B2D0A"/>
    <w:rsid w:val="004E768C"/>
    <w:rsid w:val="004F7D84"/>
    <w:rsid w:val="005967BE"/>
    <w:rsid w:val="005C42CC"/>
    <w:rsid w:val="005D0E68"/>
    <w:rsid w:val="006148C6"/>
    <w:rsid w:val="00673B03"/>
    <w:rsid w:val="00693CAA"/>
    <w:rsid w:val="00705DF5"/>
    <w:rsid w:val="00713D65"/>
    <w:rsid w:val="007414A1"/>
    <w:rsid w:val="0075285C"/>
    <w:rsid w:val="007533BB"/>
    <w:rsid w:val="007A1E9F"/>
    <w:rsid w:val="007A74F8"/>
    <w:rsid w:val="007F4421"/>
    <w:rsid w:val="00800054"/>
    <w:rsid w:val="008961ED"/>
    <w:rsid w:val="008C5517"/>
    <w:rsid w:val="009A1CDB"/>
    <w:rsid w:val="009A58A4"/>
    <w:rsid w:val="009C10F5"/>
    <w:rsid w:val="009E17C4"/>
    <w:rsid w:val="00A35585"/>
    <w:rsid w:val="00AA32E2"/>
    <w:rsid w:val="00AC6D01"/>
    <w:rsid w:val="00AF5ED2"/>
    <w:rsid w:val="00B21378"/>
    <w:rsid w:val="00B348B5"/>
    <w:rsid w:val="00BC3FCB"/>
    <w:rsid w:val="00BC4613"/>
    <w:rsid w:val="00BC5218"/>
    <w:rsid w:val="00BF4675"/>
    <w:rsid w:val="00C0077A"/>
    <w:rsid w:val="00C0762C"/>
    <w:rsid w:val="00C10D38"/>
    <w:rsid w:val="00C25B6C"/>
    <w:rsid w:val="00C50105"/>
    <w:rsid w:val="00C521AF"/>
    <w:rsid w:val="00D433EB"/>
    <w:rsid w:val="00D771AB"/>
    <w:rsid w:val="00D8166F"/>
    <w:rsid w:val="00E03629"/>
    <w:rsid w:val="00F3477C"/>
    <w:rsid w:val="00F353BA"/>
    <w:rsid w:val="00F41124"/>
    <w:rsid w:val="00F55E41"/>
    <w:rsid w:val="00F75D41"/>
    <w:rsid w:val="00F86C48"/>
    <w:rsid w:val="00F96FA2"/>
    <w:rsid w:val="06DA2D05"/>
    <w:rsid w:val="080B1DC2"/>
    <w:rsid w:val="0BD9450B"/>
    <w:rsid w:val="0E7C0008"/>
    <w:rsid w:val="0F182A7A"/>
    <w:rsid w:val="0FCA5D36"/>
    <w:rsid w:val="12CD1BCA"/>
    <w:rsid w:val="13CF56F7"/>
    <w:rsid w:val="147F6D66"/>
    <w:rsid w:val="16887370"/>
    <w:rsid w:val="1C61344D"/>
    <w:rsid w:val="1D1B2585"/>
    <w:rsid w:val="1EEC7E6B"/>
    <w:rsid w:val="209041F0"/>
    <w:rsid w:val="223C4A2C"/>
    <w:rsid w:val="2325223A"/>
    <w:rsid w:val="275E35FF"/>
    <w:rsid w:val="2B9C3DCD"/>
    <w:rsid w:val="2C9E7BAE"/>
    <w:rsid w:val="2CE06AC1"/>
    <w:rsid w:val="301C1D4D"/>
    <w:rsid w:val="3064713E"/>
    <w:rsid w:val="30B2532A"/>
    <w:rsid w:val="30D63872"/>
    <w:rsid w:val="31E03704"/>
    <w:rsid w:val="33B11E42"/>
    <w:rsid w:val="33B33DCB"/>
    <w:rsid w:val="345956B6"/>
    <w:rsid w:val="34966809"/>
    <w:rsid w:val="35D40511"/>
    <w:rsid w:val="371371CB"/>
    <w:rsid w:val="38DE3009"/>
    <w:rsid w:val="3B47343C"/>
    <w:rsid w:val="3BC46673"/>
    <w:rsid w:val="3BEB12BF"/>
    <w:rsid w:val="3C6224BC"/>
    <w:rsid w:val="3D33101C"/>
    <w:rsid w:val="3D8327FC"/>
    <w:rsid w:val="3E1E07C3"/>
    <w:rsid w:val="3EF2411A"/>
    <w:rsid w:val="40027438"/>
    <w:rsid w:val="43910FB0"/>
    <w:rsid w:val="47AA418D"/>
    <w:rsid w:val="484F1F2D"/>
    <w:rsid w:val="4AE41198"/>
    <w:rsid w:val="4BBA4E15"/>
    <w:rsid w:val="4D1E275D"/>
    <w:rsid w:val="4E1F4115"/>
    <w:rsid w:val="502C49A3"/>
    <w:rsid w:val="5089258F"/>
    <w:rsid w:val="53B604A5"/>
    <w:rsid w:val="573222F5"/>
    <w:rsid w:val="592374F6"/>
    <w:rsid w:val="5A246B00"/>
    <w:rsid w:val="5B016751"/>
    <w:rsid w:val="63A210B2"/>
    <w:rsid w:val="71D33D47"/>
    <w:rsid w:val="725118AE"/>
    <w:rsid w:val="756228BB"/>
    <w:rsid w:val="76703246"/>
    <w:rsid w:val="76983066"/>
    <w:rsid w:val="78315574"/>
    <w:rsid w:val="78A551E9"/>
    <w:rsid w:val="790936BD"/>
    <w:rsid w:val="79FB56BA"/>
    <w:rsid w:val="7A237D13"/>
    <w:rsid w:val="7D035D03"/>
    <w:rsid w:val="7D5360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semiHidden/>
    <w:unhideWhenUsed/>
    <w:qFormat/>
    <w:uiPriority w:val="99"/>
    <w:rPr>
      <w:rFonts w:hint="eastAsia" w:ascii="宋体" w:hAnsi="宋体" w:eastAsia="宋体" w:cs="宋体"/>
      <w:color w:val="333333"/>
      <w:sz w:val="18"/>
      <w:szCs w:val="18"/>
      <w:u w:val="none"/>
    </w:rPr>
  </w:style>
  <w:style w:type="character" w:styleId="10">
    <w:name w:val="Hyperlink"/>
    <w:basedOn w:val="8"/>
    <w:semiHidden/>
    <w:unhideWhenUsed/>
    <w:qFormat/>
    <w:uiPriority w:val="99"/>
    <w:rPr>
      <w:rFonts w:hint="eastAsia" w:ascii="宋体" w:hAnsi="宋体" w:eastAsia="宋体" w:cs="宋体"/>
      <w:color w:val="333333"/>
      <w:sz w:val="18"/>
      <w:szCs w:val="18"/>
      <w:u w:val="none"/>
    </w:rPr>
  </w:style>
  <w:style w:type="paragraph" w:customStyle="1" w:styleId="11">
    <w:name w:val="Char"/>
    <w:basedOn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Char Char Char Char Char Char Char"/>
    <w:basedOn w:val="1"/>
    <w:qFormat/>
    <w:uiPriority w:val="0"/>
    <w:pPr>
      <w:spacing w:line="360" w:lineRule="auto"/>
      <w:ind w:firstLine="200" w:firstLineChars="200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6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780</Words>
  <Characters>858</Characters>
  <Lines>66</Lines>
  <Paragraphs>27</Paragraphs>
  <TotalTime>0</TotalTime>
  <ScaleCrop>false</ScaleCrop>
  <LinksUpToDate>false</LinksUpToDate>
  <CharactersWithSpaces>924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2019-05-20T06:42:00Z</dcterms:created>
  <dc:creator>admin</dc:creator>
  <cp:lastModifiedBy>小周</cp:lastModifiedBy>
  <cp:lastPrinted>2017-06-09T07:58:00Z</cp:lastPrinted>
  <dcterms:modified xsi:type="dcterms:W3CDTF">2019-07-02T03:53:36Z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